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C8" w:rsidRDefault="00EE3139" w:rsidP="00C931C8">
      <w:pPr>
        <w:spacing w:after="0" w:line="240" w:lineRule="auto"/>
        <w:ind w:left="1080" w:hanging="654"/>
        <w:jc w:val="center"/>
        <w:rPr>
          <w:rFonts w:ascii="Times New Roman" w:hAnsi="Times New Roman" w:cs="Times New Roman"/>
          <w:b/>
          <w:color w:val="003296"/>
          <w:sz w:val="28"/>
        </w:rPr>
      </w:pPr>
      <w:r w:rsidRPr="00E34473">
        <w:rPr>
          <w:rFonts w:ascii="Times New Roman" w:hAnsi="Times New Roman" w:cs="Times New Roman"/>
          <w:b/>
          <w:color w:val="003296"/>
          <w:sz w:val="28"/>
        </w:rPr>
        <w:t>ПРЕДЛОЖЕНИЕ ПО ДОБРОВОЛЬНОМУ МЕДИЦИНСКОМУ СТРАХОВАНИЮ</w:t>
      </w:r>
      <w:r w:rsidR="00EE7FAC" w:rsidRPr="00EE7FAC">
        <w:rPr>
          <w:rFonts w:ascii="Times New Roman" w:hAnsi="Times New Roman" w:cs="Times New Roman"/>
          <w:b/>
          <w:color w:val="003296"/>
          <w:sz w:val="28"/>
        </w:rPr>
        <w:t xml:space="preserve"> </w:t>
      </w:r>
      <w:r w:rsidR="003709A6">
        <w:rPr>
          <w:rFonts w:ascii="Times New Roman" w:hAnsi="Times New Roman" w:cs="Times New Roman"/>
          <w:b/>
          <w:color w:val="003296"/>
          <w:sz w:val="28"/>
        </w:rPr>
        <w:t xml:space="preserve">ДЛЯ КОМПАНИИ </w:t>
      </w:r>
    </w:p>
    <w:p w:rsidR="00755FFB" w:rsidRDefault="00755FFB" w:rsidP="00C931C8">
      <w:pPr>
        <w:spacing w:after="0" w:line="240" w:lineRule="auto"/>
        <w:ind w:left="1080" w:hanging="654"/>
        <w:jc w:val="center"/>
        <w:rPr>
          <w:rFonts w:ascii="Times New Roman" w:hAnsi="Times New Roman" w:cs="Times New Roman"/>
          <w:b/>
          <w:color w:val="003296"/>
          <w:sz w:val="28"/>
        </w:rPr>
      </w:pPr>
    </w:p>
    <w:p w:rsidR="00755FFB" w:rsidRPr="00226865" w:rsidRDefault="00755FFB" w:rsidP="00C931C8">
      <w:pPr>
        <w:spacing w:after="0" w:line="240" w:lineRule="auto"/>
        <w:ind w:left="1080" w:hanging="654"/>
        <w:jc w:val="center"/>
        <w:rPr>
          <w:rFonts w:ascii="Times New Roman" w:hAnsi="Times New Roman" w:cs="Times New Roman"/>
          <w:b/>
          <w:color w:val="003296"/>
          <w:sz w:val="28"/>
        </w:rPr>
      </w:pPr>
    </w:p>
    <w:p w:rsidR="00EE3139" w:rsidRDefault="00EE3139" w:rsidP="00EE3139">
      <w:pPr>
        <w:pStyle w:val="msolistparagraph0"/>
        <w:ind w:left="0"/>
        <w:jc w:val="both"/>
        <w:rPr>
          <w:bCs/>
          <w:color w:val="17365D" w:themeColor="text2" w:themeShade="BF"/>
          <w:sz w:val="22"/>
          <w:szCs w:val="22"/>
        </w:rPr>
      </w:pPr>
      <w:r>
        <w:rPr>
          <w:bCs/>
          <w:color w:val="17365D" w:themeColor="text2" w:themeShade="BF"/>
          <w:spacing w:val="-13"/>
          <w:sz w:val="20"/>
          <w:szCs w:val="20"/>
        </w:rPr>
        <w:t xml:space="preserve">   </w:t>
      </w:r>
      <w:r w:rsidRPr="00CB2A55">
        <w:rPr>
          <w:bCs/>
          <w:color w:val="17365D" w:themeColor="text2" w:themeShade="BF"/>
          <w:spacing w:val="-13"/>
          <w:sz w:val="22"/>
          <w:szCs w:val="22"/>
        </w:rPr>
        <w:t>От лица Страхово</w:t>
      </w:r>
      <w:r w:rsidR="007E4784">
        <w:rPr>
          <w:bCs/>
          <w:color w:val="17365D" w:themeColor="text2" w:themeShade="BF"/>
          <w:spacing w:val="-13"/>
          <w:sz w:val="22"/>
          <w:szCs w:val="22"/>
        </w:rPr>
        <w:t>го брокера</w:t>
      </w:r>
      <w:r w:rsidRPr="00CB2A55">
        <w:rPr>
          <w:bCs/>
          <w:color w:val="17365D" w:themeColor="text2" w:themeShade="BF"/>
          <w:spacing w:val="-13"/>
          <w:sz w:val="22"/>
          <w:szCs w:val="22"/>
        </w:rPr>
        <w:t xml:space="preserve"> "</w:t>
      </w:r>
      <w:r w:rsidR="007E4784">
        <w:rPr>
          <w:bCs/>
          <w:color w:val="17365D" w:themeColor="text2" w:themeShade="BF"/>
          <w:spacing w:val="-13"/>
          <w:sz w:val="22"/>
          <w:szCs w:val="22"/>
        </w:rPr>
        <w:t>Страховые стрелы</w:t>
      </w:r>
      <w:r w:rsidRPr="00CB2A55">
        <w:rPr>
          <w:bCs/>
          <w:color w:val="17365D" w:themeColor="text2" w:themeShade="BF"/>
          <w:spacing w:val="-13"/>
          <w:sz w:val="22"/>
          <w:szCs w:val="22"/>
        </w:rPr>
        <w:t xml:space="preserve">" мы  рады  предложить условия </w:t>
      </w:r>
      <w:r w:rsidRPr="00CB2A55">
        <w:rPr>
          <w:bCs/>
          <w:color w:val="17365D" w:themeColor="text2" w:themeShade="BF"/>
          <w:sz w:val="22"/>
          <w:szCs w:val="22"/>
        </w:rPr>
        <w:t>добровольного медицинского страхования для сотрудников Вашей компании! Предлагаем Вашему вниманию обзор страховых программ, тарифов и медицинских учреждений.</w:t>
      </w:r>
    </w:p>
    <w:p w:rsidR="00755FFB" w:rsidRPr="00CB2A55" w:rsidRDefault="00755FFB" w:rsidP="00EE3139">
      <w:pPr>
        <w:pStyle w:val="msolistparagraph0"/>
        <w:ind w:left="0"/>
        <w:jc w:val="both"/>
        <w:rPr>
          <w:bCs/>
          <w:color w:val="17365D" w:themeColor="text2" w:themeShade="BF"/>
          <w:sz w:val="22"/>
          <w:szCs w:val="22"/>
        </w:rPr>
      </w:pPr>
    </w:p>
    <w:p w:rsidR="00236CB4" w:rsidRDefault="00236CB4" w:rsidP="00236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lang w:val="en-US"/>
        </w:rPr>
      </w:pPr>
    </w:p>
    <w:p w:rsidR="00226865" w:rsidRPr="00236CB4" w:rsidRDefault="00226865" w:rsidP="00236C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236CB4">
        <w:rPr>
          <w:rFonts w:ascii="Times New Roman" w:hAnsi="Times New Roman" w:cs="Times New Roman"/>
          <w:b/>
          <w:bCs/>
          <w:color w:val="17365D" w:themeColor="text2" w:themeShade="BF"/>
        </w:rPr>
        <w:t>Стоимость полисов по блокам программ составит:</w:t>
      </w:r>
    </w:p>
    <w:p w:rsidR="00755FFB" w:rsidRPr="00484546" w:rsidRDefault="00755FFB" w:rsidP="00226865">
      <w:pPr>
        <w:spacing w:after="0" w:line="240" w:lineRule="auto"/>
        <w:jc w:val="both"/>
        <w:rPr>
          <w:rFonts w:ascii="Times New Roman" w:hAnsi="Times New Roman" w:cs="Times New Roman"/>
          <w:bCs/>
          <w:color w:val="17365D" w:themeColor="text2" w:themeShade="BF"/>
        </w:rPr>
      </w:pPr>
    </w:p>
    <w:p w:rsidR="00226865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755FFB" w:rsidRDefault="00755FFB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</w:rPr>
      </w:pPr>
    </w:p>
    <w:tbl>
      <w:tblPr>
        <w:tblW w:w="1056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3"/>
        <w:gridCol w:w="1986"/>
        <w:gridCol w:w="2693"/>
        <w:gridCol w:w="2778"/>
      </w:tblGrid>
      <w:tr w:rsidR="00226865" w:rsidRPr="002C75B3" w:rsidTr="009D7912">
        <w:tc>
          <w:tcPr>
            <w:tcW w:w="3103" w:type="dxa"/>
            <w:vMerge w:val="restart"/>
            <w:shd w:val="clear" w:color="auto" w:fill="auto"/>
            <w:vAlign w:val="center"/>
          </w:tcPr>
          <w:p w:rsidR="00226865" w:rsidRPr="002C75B3" w:rsidRDefault="00226865" w:rsidP="009D79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2C75B3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Программа страхования</w:t>
            </w:r>
          </w:p>
        </w:tc>
        <w:tc>
          <w:tcPr>
            <w:tcW w:w="7457" w:type="dxa"/>
            <w:gridSpan w:val="3"/>
            <w:shd w:val="clear" w:color="auto" w:fill="auto"/>
            <w:vAlign w:val="center"/>
          </w:tcPr>
          <w:p w:rsidR="00226865" w:rsidRPr="002C75B3" w:rsidRDefault="00226865" w:rsidP="009D79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2C75B3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Стоимость полиса  на 1 человека (рублей)</w:t>
            </w:r>
          </w:p>
        </w:tc>
      </w:tr>
      <w:tr w:rsidR="00226865" w:rsidRPr="002C75B3" w:rsidTr="009D7912">
        <w:tc>
          <w:tcPr>
            <w:tcW w:w="3103" w:type="dxa"/>
            <w:vMerge/>
            <w:shd w:val="clear" w:color="auto" w:fill="auto"/>
            <w:vAlign w:val="center"/>
          </w:tcPr>
          <w:p w:rsidR="00226865" w:rsidRPr="002C75B3" w:rsidRDefault="00226865" w:rsidP="009D79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26865" w:rsidRPr="002C75B3" w:rsidRDefault="00226865" w:rsidP="009D7912">
            <w:pPr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5471" w:type="dxa"/>
            <w:gridSpan w:val="2"/>
            <w:shd w:val="clear" w:color="auto" w:fill="auto"/>
            <w:vAlign w:val="center"/>
          </w:tcPr>
          <w:p w:rsidR="00226865" w:rsidRPr="002C75B3" w:rsidRDefault="00226865" w:rsidP="009D7912">
            <w:pPr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2C75B3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Категория полисов</w:t>
            </w:r>
          </w:p>
        </w:tc>
      </w:tr>
      <w:tr w:rsidR="00437832" w:rsidRPr="002C75B3" w:rsidTr="00437832">
        <w:tc>
          <w:tcPr>
            <w:tcW w:w="3103" w:type="dxa"/>
            <w:vMerge/>
            <w:shd w:val="clear" w:color="auto" w:fill="auto"/>
            <w:vAlign w:val="center"/>
          </w:tcPr>
          <w:p w:rsidR="00437832" w:rsidRPr="002C75B3" w:rsidRDefault="00437832" w:rsidP="009D79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7832" w:rsidRPr="002C75B3" w:rsidRDefault="00437832" w:rsidP="009D791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37832" w:rsidRPr="002C75B3" w:rsidRDefault="00437832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2C75B3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КОМФОРТ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37832" w:rsidRPr="002C75B3" w:rsidRDefault="00437832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ЛЮКС</w:t>
            </w:r>
          </w:p>
        </w:tc>
      </w:tr>
      <w:tr w:rsidR="00263047" w:rsidRPr="00976ABE" w:rsidTr="00437832">
        <w:trPr>
          <w:trHeight w:val="610"/>
        </w:trPr>
        <w:tc>
          <w:tcPr>
            <w:tcW w:w="3103" w:type="dxa"/>
            <w:vAlign w:val="center"/>
          </w:tcPr>
          <w:p w:rsidR="00263047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2C75B3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АП, СМП, ЭГ, ПГ</w:t>
            </w: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, СТ</w:t>
            </w:r>
          </w:p>
          <w:p w:rsidR="00263047" w:rsidRPr="00931F6E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  <w:p w:rsidR="00263047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 w:rsidRPr="00931F6E"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ст – Дентал-Сервис)</w:t>
            </w:r>
          </w:p>
          <w:p w:rsidR="00263047" w:rsidRPr="009D7912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263047" w:rsidRPr="002C75B3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3047" w:rsidRPr="0082584F" w:rsidRDefault="00755FFB" w:rsidP="0043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19 550</w:t>
            </w:r>
          </w:p>
        </w:tc>
        <w:tc>
          <w:tcPr>
            <w:tcW w:w="2778" w:type="dxa"/>
            <w:vAlign w:val="center"/>
          </w:tcPr>
          <w:p w:rsidR="00263047" w:rsidRPr="0082584F" w:rsidRDefault="00755FFB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41 100</w:t>
            </w:r>
          </w:p>
        </w:tc>
      </w:tr>
      <w:tr w:rsidR="00263047" w:rsidRPr="00976ABE" w:rsidTr="00437832">
        <w:trPr>
          <w:trHeight w:val="610"/>
        </w:trPr>
        <w:tc>
          <w:tcPr>
            <w:tcW w:w="3103" w:type="dxa"/>
            <w:vAlign w:val="center"/>
          </w:tcPr>
          <w:p w:rsidR="00263047" w:rsidRPr="00D66B24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АП, СМП, ЭГ, ПГ</w:t>
            </w:r>
          </w:p>
        </w:tc>
        <w:tc>
          <w:tcPr>
            <w:tcW w:w="1986" w:type="dxa"/>
            <w:vMerge/>
            <w:vAlign w:val="center"/>
          </w:tcPr>
          <w:p w:rsidR="00263047" w:rsidRPr="0086329F" w:rsidRDefault="00263047" w:rsidP="009D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8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3047" w:rsidRPr="0082584F" w:rsidRDefault="00755FFB" w:rsidP="00FE1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16 680</w:t>
            </w:r>
          </w:p>
        </w:tc>
        <w:tc>
          <w:tcPr>
            <w:tcW w:w="2778" w:type="dxa"/>
            <w:vAlign w:val="center"/>
          </w:tcPr>
          <w:p w:rsidR="00263047" w:rsidRPr="0082584F" w:rsidRDefault="00755FFB" w:rsidP="00FE1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3366"/>
                <w:sz w:val="24"/>
                <w:szCs w:val="24"/>
              </w:rPr>
              <w:t>39 170</w:t>
            </w:r>
          </w:p>
        </w:tc>
      </w:tr>
    </w:tbl>
    <w:p w:rsidR="009D7912" w:rsidRDefault="009D7912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755FFB" w:rsidRPr="009D7912" w:rsidRDefault="00755FFB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484546">
        <w:rPr>
          <w:rFonts w:ascii="Times New Roman" w:hAnsi="Times New Roman" w:cs="Times New Roman"/>
          <w:b/>
          <w:bCs/>
          <w:color w:val="17365D" w:themeColor="text2" w:themeShade="BF"/>
        </w:rPr>
        <w:t>АП – Амбулаторно-поликлиническое обслуживание;</w:t>
      </w: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484546">
        <w:rPr>
          <w:rFonts w:ascii="Times New Roman" w:hAnsi="Times New Roman" w:cs="Times New Roman"/>
          <w:b/>
          <w:bCs/>
          <w:color w:val="17365D" w:themeColor="text2" w:themeShade="BF"/>
        </w:rPr>
        <w:t>СМП – Скорая медицинская помощь;</w:t>
      </w: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484546">
        <w:rPr>
          <w:rFonts w:ascii="Times New Roman" w:hAnsi="Times New Roman" w:cs="Times New Roman"/>
          <w:b/>
          <w:bCs/>
          <w:color w:val="17365D" w:themeColor="text2" w:themeShade="BF"/>
        </w:rPr>
        <w:t>ЭГ – Экстренная госпитализация;</w:t>
      </w:r>
    </w:p>
    <w:p w:rsidR="00226865" w:rsidRPr="00E21722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</w:rPr>
        <w:t>ПГ –Плановая госпитализация;</w:t>
      </w:r>
    </w:p>
    <w:p w:rsidR="00226865" w:rsidRPr="0072447E" w:rsidRDefault="00226865" w:rsidP="0022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lang w:val="en-US"/>
        </w:rPr>
        <w:t>C</w:t>
      </w:r>
      <w:r>
        <w:rPr>
          <w:rFonts w:ascii="Times New Roman" w:hAnsi="Times New Roman" w:cs="Times New Roman"/>
          <w:b/>
          <w:bCs/>
          <w:color w:val="17365D" w:themeColor="text2" w:themeShade="BF"/>
        </w:rPr>
        <w:t>Т – Стоматологическое лечение</w:t>
      </w:r>
    </w:p>
    <w:p w:rsidR="00FC3266" w:rsidRDefault="00FC3266" w:rsidP="00226865">
      <w:pPr>
        <w:spacing w:after="0" w:line="240" w:lineRule="auto"/>
        <w:jc w:val="both"/>
        <w:rPr>
          <w:rFonts w:ascii="Times New Roman" w:hAnsi="Times New Roman" w:cs="Times New Roman"/>
          <w:bCs/>
          <w:color w:val="003296"/>
        </w:rPr>
      </w:pPr>
      <w:bookmarkStart w:id="0" w:name="_MON_1410179112"/>
      <w:bookmarkStart w:id="1" w:name="_MON_1410182279"/>
      <w:bookmarkStart w:id="2" w:name="_MON_1410180973"/>
      <w:bookmarkStart w:id="3" w:name="_MON_1410182576"/>
      <w:bookmarkStart w:id="4" w:name="_MON_1410182258"/>
      <w:bookmarkStart w:id="5" w:name="_MON_1410182648"/>
      <w:bookmarkEnd w:id="0"/>
      <w:bookmarkEnd w:id="1"/>
      <w:bookmarkEnd w:id="2"/>
      <w:bookmarkEnd w:id="3"/>
      <w:bookmarkEnd w:id="4"/>
      <w:bookmarkEnd w:id="5"/>
    </w:p>
    <w:p w:rsidR="00226865" w:rsidRDefault="00226865" w:rsidP="00226865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</w:rPr>
      </w:pPr>
      <w:r w:rsidRPr="00484546">
        <w:rPr>
          <w:rFonts w:ascii="Times New Roman" w:hAnsi="Times New Roman"/>
          <w:b/>
          <w:color w:val="17365D" w:themeColor="text2" w:themeShade="BF"/>
        </w:rPr>
        <w:t xml:space="preserve">  Возрастные коэффициенты для сотрудников:</w:t>
      </w:r>
    </w:p>
    <w:p w:rsidR="00755FFB" w:rsidRPr="00484546" w:rsidRDefault="00755FFB" w:rsidP="00226865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</w:rPr>
      </w:pP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</w:rPr>
      </w:pPr>
      <w:r w:rsidRPr="00484546">
        <w:rPr>
          <w:rFonts w:ascii="Times New Roman" w:hAnsi="Times New Roman"/>
          <w:color w:val="17365D" w:themeColor="text2" w:themeShade="BF"/>
        </w:rPr>
        <w:t xml:space="preserve">Для лиц в возрасте более 60 лет  применяется повышающий коэффициент 1,3; </w:t>
      </w: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</w:rPr>
      </w:pPr>
      <w:r w:rsidRPr="00484546">
        <w:rPr>
          <w:rFonts w:ascii="Times New Roman" w:hAnsi="Times New Roman"/>
          <w:color w:val="17365D" w:themeColor="text2" w:themeShade="BF"/>
        </w:rPr>
        <w:t>для лиц в возрасте более 70 лет применяется повышающий коэффициент 1,8.</w:t>
      </w:r>
    </w:p>
    <w:p w:rsidR="00226865" w:rsidRPr="00484546" w:rsidRDefault="00226865" w:rsidP="00226865">
      <w:pPr>
        <w:spacing w:after="0" w:line="240" w:lineRule="auto"/>
        <w:jc w:val="both"/>
        <w:rPr>
          <w:rFonts w:ascii="Times New Roman" w:hAnsi="Times New Roman"/>
          <w:b/>
          <w:bCs/>
          <w:color w:val="003296"/>
        </w:rPr>
      </w:pPr>
      <w:r w:rsidRPr="00484546">
        <w:rPr>
          <w:rFonts w:ascii="Times New Roman" w:hAnsi="Times New Roman"/>
          <w:b/>
          <w:bCs/>
          <w:color w:val="003296"/>
        </w:rPr>
        <w:t xml:space="preserve">  </w:t>
      </w:r>
    </w:p>
    <w:p w:rsidR="00226865" w:rsidRDefault="00226865" w:rsidP="00226865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</w:rPr>
      </w:pPr>
      <w:r w:rsidRPr="00484546">
        <w:rPr>
          <w:rFonts w:ascii="Times New Roman" w:hAnsi="Times New Roman"/>
          <w:b/>
          <w:color w:val="17365D" w:themeColor="text2" w:themeShade="BF"/>
        </w:rPr>
        <w:t>Условия оплаты</w:t>
      </w:r>
      <w:r w:rsidRPr="00484546">
        <w:rPr>
          <w:rFonts w:ascii="Times New Roman" w:hAnsi="Times New Roman"/>
          <w:color w:val="17365D" w:themeColor="text2" w:themeShade="BF"/>
        </w:rPr>
        <w:t xml:space="preserve"> </w:t>
      </w:r>
      <w:r w:rsidRPr="00484546">
        <w:rPr>
          <w:rFonts w:ascii="Times New Roman" w:hAnsi="Times New Roman"/>
          <w:b/>
          <w:color w:val="17365D" w:themeColor="text2" w:themeShade="BF"/>
        </w:rPr>
        <w:t>страховой премии</w:t>
      </w:r>
      <w:r w:rsidRPr="00484546">
        <w:rPr>
          <w:rFonts w:ascii="Times New Roman" w:hAnsi="Times New Roman"/>
          <w:color w:val="17365D" w:themeColor="text2" w:themeShade="BF"/>
        </w:rPr>
        <w:t>: возможна рассрочка платежа.</w:t>
      </w:r>
    </w:p>
    <w:p w:rsidR="00CA5E77" w:rsidRPr="00005022" w:rsidRDefault="00CA5E77" w:rsidP="002268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26865" w:rsidRPr="00CA5E77" w:rsidRDefault="00226865" w:rsidP="00226865">
      <w:pPr>
        <w:pStyle w:val="a9"/>
        <w:ind w:left="720"/>
        <w:jc w:val="center"/>
        <w:rPr>
          <w:b/>
          <w:bCs/>
          <w:color w:val="17365D" w:themeColor="text2" w:themeShade="BF"/>
          <w:sz w:val="28"/>
          <w:szCs w:val="28"/>
        </w:rPr>
      </w:pPr>
      <w:r w:rsidRPr="00CA5E77">
        <w:rPr>
          <w:b/>
          <w:bCs/>
          <w:color w:val="17365D" w:themeColor="text2" w:themeShade="BF"/>
          <w:sz w:val="28"/>
          <w:szCs w:val="28"/>
        </w:rPr>
        <w:t>Страхование родственников (для корпоративных клиентов) без анкетирования</w:t>
      </w:r>
    </w:p>
    <w:p w:rsidR="00226865" w:rsidRPr="00F832A2" w:rsidRDefault="00226865" w:rsidP="00226865">
      <w:pPr>
        <w:pStyle w:val="a9"/>
        <w:ind w:left="720"/>
        <w:rPr>
          <w:b/>
          <w:bCs/>
          <w:color w:val="17365D" w:themeColor="text2" w:themeShade="BF"/>
          <w:sz w:val="22"/>
          <w:szCs w:val="22"/>
        </w:rPr>
      </w:pPr>
    </w:p>
    <w:p w:rsidR="00226865" w:rsidRPr="00F832A2" w:rsidRDefault="00226865" w:rsidP="00226865">
      <w:pPr>
        <w:spacing w:line="240" w:lineRule="auto"/>
        <w:ind w:left="357"/>
        <w:rPr>
          <w:rFonts w:ascii="Times New Roman" w:hAnsi="Times New Roman" w:cs="Times New Roman"/>
          <w:color w:val="17365D" w:themeColor="text2" w:themeShade="BF"/>
        </w:rPr>
      </w:pPr>
      <w:r w:rsidRPr="00F832A2">
        <w:rPr>
          <w:rFonts w:ascii="Times New Roman" w:hAnsi="Times New Roman" w:cs="Times New Roman"/>
          <w:color w:val="17365D" w:themeColor="text2" w:themeShade="BF"/>
        </w:rPr>
        <w:t>Возраст:  до 5</w:t>
      </w:r>
      <w:r>
        <w:rPr>
          <w:rFonts w:ascii="Times New Roman" w:hAnsi="Times New Roman" w:cs="Times New Roman"/>
          <w:color w:val="17365D" w:themeColor="text2" w:themeShade="BF"/>
        </w:rPr>
        <w:t>5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лет – </w:t>
      </w:r>
      <w:r w:rsidR="00FC3266">
        <w:rPr>
          <w:rFonts w:ascii="Times New Roman" w:hAnsi="Times New Roman" w:cs="Times New Roman"/>
          <w:color w:val="17365D" w:themeColor="text2" w:themeShade="BF"/>
        </w:rPr>
        <w:t>по ценам коллективного договора с коэффициентом 1,1;</w:t>
      </w:r>
    </w:p>
    <w:p w:rsidR="00226865" w:rsidRPr="00F832A2" w:rsidRDefault="00226865" w:rsidP="00226865">
      <w:pPr>
        <w:spacing w:line="240" w:lineRule="auto"/>
        <w:ind w:left="900" w:hanging="543"/>
        <w:rPr>
          <w:rFonts w:ascii="Times New Roman" w:hAnsi="Times New Roman" w:cs="Times New Roman"/>
          <w:color w:val="17365D" w:themeColor="text2" w:themeShade="BF"/>
        </w:rPr>
      </w:pPr>
      <w:r w:rsidRPr="00F832A2">
        <w:rPr>
          <w:rFonts w:ascii="Times New Roman" w:hAnsi="Times New Roman" w:cs="Times New Roman"/>
          <w:color w:val="17365D" w:themeColor="text2" w:themeShade="BF"/>
        </w:rPr>
        <w:t>5</w:t>
      </w:r>
      <w:r>
        <w:rPr>
          <w:rFonts w:ascii="Times New Roman" w:hAnsi="Times New Roman" w:cs="Times New Roman"/>
          <w:color w:val="17365D" w:themeColor="text2" w:themeShade="BF"/>
        </w:rPr>
        <w:t>6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– </w:t>
      </w:r>
      <w:r>
        <w:rPr>
          <w:rFonts w:ascii="Times New Roman" w:hAnsi="Times New Roman" w:cs="Times New Roman"/>
          <w:color w:val="17365D" w:themeColor="text2" w:themeShade="BF"/>
        </w:rPr>
        <w:t>60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 - по ценам коллективног</w:t>
      </w:r>
      <w:r w:rsidR="00FC3266">
        <w:rPr>
          <w:rFonts w:ascii="Times New Roman" w:hAnsi="Times New Roman" w:cs="Times New Roman"/>
          <w:color w:val="17365D" w:themeColor="text2" w:themeShade="BF"/>
        </w:rPr>
        <w:t>о договора с коэффициентом = 1,3</w:t>
      </w:r>
      <w:r w:rsidRPr="00F832A2">
        <w:rPr>
          <w:rFonts w:ascii="Times New Roman" w:hAnsi="Times New Roman" w:cs="Times New Roman"/>
          <w:color w:val="17365D" w:themeColor="text2" w:themeShade="BF"/>
        </w:rPr>
        <w:t>;</w:t>
      </w:r>
    </w:p>
    <w:p w:rsidR="00226865" w:rsidRPr="00F832A2" w:rsidRDefault="00226865" w:rsidP="00226865">
      <w:pPr>
        <w:spacing w:line="240" w:lineRule="auto"/>
        <w:ind w:left="357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61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- 6</w:t>
      </w:r>
      <w:r>
        <w:rPr>
          <w:rFonts w:ascii="Times New Roman" w:hAnsi="Times New Roman" w:cs="Times New Roman"/>
          <w:color w:val="17365D" w:themeColor="text2" w:themeShade="BF"/>
        </w:rPr>
        <w:t>5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лет – по ценам коллективного договора с коэффициентом</w:t>
      </w:r>
      <w:r w:rsidR="00FC3266">
        <w:rPr>
          <w:rFonts w:ascii="Times New Roman" w:hAnsi="Times New Roman" w:cs="Times New Roman"/>
          <w:color w:val="17365D" w:themeColor="text2" w:themeShade="BF"/>
        </w:rPr>
        <w:t xml:space="preserve"> = 1,5</w:t>
      </w:r>
      <w:r w:rsidRPr="00F832A2">
        <w:rPr>
          <w:rFonts w:ascii="Times New Roman" w:hAnsi="Times New Roman" w:cs="Times New Roman"/>
          <w:color w:val="17365D" w:themeColor="text2" w:themeShade="BF"/>
        </w:rPr>
        <w:t>;</w:t>
      </w:r>
    </w:p>
    <w:p w:rsidR="00226865" w:rsidRPr="00F832A2" w:rsidRDefault="00226865" w:rsidP="00226865">
      <w:pPr>
        <w:spacing w:line="240" w:lineRule="auto"/>
        <w:ind w:firstLine="357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>66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- </w:t>
      </w:r>
      <w:r>
        <w:rPr>
          <w:rFonts w:ascii="Times New Roman" w:hAnsi="Times New Roman" w:cs="Times New Roman"/>
          <w:color w:val="17365D" w:themeColor="text2" w:themeShade="BF"/>
        </w:rPr>
        <w:t>70</w:t>
      </w:r>
      <w:r w:rsidRPr="00F832A2">
        <w:rPr>
          <w:rFonts w:ascii="Times New Roman" w:hAnsi="Times New Roman" w:cs="Times New Roman"/>
          <w:color w:val="17365D" w:themeColor="text2" w:themeShade="BF"/>
        </w:rPr>
        <w:t xml:space="preserve"> лет – по ценам коллективног</w:t>
      </w:r>
      <w:r w:rsidR="00FC3266">
        <w:rPr>
          <w:rFonts w:ascii="Times New Roman" w:hAnsi="Times New Roman" w:cs="Times New Roman"/>
          <w:color w:val="17365D" w:themeColor="text2" w:themeShade="BF"/>
        </w:rPr>
        <w:t>о договора с коэффициентом = 1,7</w:t>
      </w:r>
      <w:r w:rsidRPr="00F832A2">
        <w:rPr>
          <w:rFonts w:ascii="Times New Roman" w:hAnsi="Times New Roman" w:cs="Times New Roman"/>
          <w:color w:val="17365D" w:themeColor="text2" w:themeShade="BF"/>
        </w:rPr>
        <w:t>;</w:t>
      </w:r>
    </w:p>
    <w:p w:rsidR="00226865" w:rsidRPr="00F832A2" w:rsidRDefault="00226865" w:rsidP="00226865">
      <w:pPr>
        <w:spacing w:line="240" w:lineRule="auto"/>
        <w:ind w:firstLine="357"/>
        <w:rPr>
          <w:rFonts w:ascii="Times New Roman" w:hAnsi="Times New Roman" w:cs="Times New Roman"/>
          <w:color w:val="17365D" w:themeColor="text2" w:themeShade="BF"/>
        </w:rPr>
      </w:pPr>
      <w:r w:rsidRPr="00F832A2">
        <w:rPr>
          <w:rFonts w:ascii="Times New Roman" w:hAnsi="Times New Roman" w:cs="Times New Roman"/>
          <w:color w:val="17365D" w:themeColor="text2" w:themeShade="BF"/>
        </w:rPr>
        <w:t>71 - 75 лет – по ценам коллективног</w:t>
      </w:r>
      <w:r w:rsidR="00FC3266">
        <w:rPr>
          <w:rFonts w:ascii="Times New Roman" w:hAnsi="Times New Roman" w:cs="Times New Roman"/>
          <w:color w:val="17365D" w:themeColor="text2" w:themeShade="BF"/>
        </w:rPr>
        <w:t>о договора с коэффициентом = 2,1</w:t>
      </w:r>
      <w:r w:rsidRPr="00F832A2">
        <w:rPr>
          <w:rFonts w:ascii="Times New Roman" w:hAnsi="Times New Roman" w:cs="Times New Roman"/>
          <w:color w:val="17365D" w:themeColor="text2" w:themeShade="BF"/>
        </w:rPr>
        <w:t>;</w:t>
      </w:r>
    </w:p>
    <w:p w:rsidR="00226865" w:rsidRPr="00F832A2" w:rsidRDefault="00226865" w:rsidP="0022686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:rsidR="00226865" w:rsidRPr="00F832A2" w:rsidRDefault="00226865" w:rsidP="00226865">
      <w:pPr>
        <w:spacing w:line="240" w:lineRule="auto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F832A2">
        <w:rPr>
          <w:rFonts w:ascii="Times New Roman" w:hAnsi="Times New Roman" w:cs="Times New Roman"/>
          <w:b/>
          <w:bCs/>
          <w:color w:val="17365D" w:themeColor="text2" w:themeShade="BF"/>
        </w:rPr>
        <w:t xml:space="preserve">Страхование </w:t>
      </w:r>
      <w:r w:rsidRPr="00F832A2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детей до 18 лет</w:t>
      </w:r>
      <w:r w:rsidRPr="00F832A2">
        <w:rPr>
          <w:rFonts w:ascii="Times New Roman" w:hAnsi="Times New Roman" w:cs="Times New Roman"/>
          <w:b/>
          <w:bCs/>
          <w:color w:val="17365D" w:themeColor="text2" w:themeShade="BF"/>
        </w:rPr>
        <w:t xml:space="preserve"> (для корпоративных клиентов)</w:t>
      </w:r>
      <w:r>
        <w:rPr>
          <w:rFonts w:ascii="Times New Roman" w:hAnsi="Times New Roman" w:cs="Times New Roman"/>
          <w:b/>
          <w:bCs/>
          <w:color w:val="17365D" w:themeColor="text2" w:themeShade="BF"/>
        </w:rPr>
        <w:t>:</w:t>
      </w:r>
    </w:p>
    <w:p w:rsidR="00226865" w:rsidRPr="00F832A2" w:rsidRDefault="00226865" w:rsidP="00226865">
      <w:pPr>
        <w:spacing w:after="0" w:line="240" w:lineRule="auto"/>
        <w:ind w:firstLine="357"/>
        <w:rPr>
          <w:rFonts w:ascii="Times New Roman" w:hAnsi="Times New Roman"/>
          <w:color w:val="17365D" w:themeColor="text2" w:themeShade="BF"/>
        </w:rPr>
      </w:pPr>
      <w:r w:rsidRPr="00F832A2">
        <w:rPr>
          <w:rFonts w:ascii="Times New Roman" w:hAnsi="Times New Roman"/>
          <w:color w:val="17365D" w:themeColor="text2" w:themeShade="BF"/>
        </w:rPr>
        <w:t>Возраст:  старше 12 лет – по ценам взрослых в колле</w:t>
      </w:r>
      <w:r w:rsidR="00FC3266">
        <w:rPr>
          <w:rFonts w:ascii="Times New Roman" w:hAnsi="Times New Roman"/>
          <w:color w:val="17365D" w:themeColor="text2" w:themeShade="BF"/>
        </w:rPr>
        <w:t>ктиве с коэффициентом 1,1;</w:t>
      </w:r>
    </w:p>
    <w:p w:rsidR="00226865" w:rsidRPr="00F832A2" w:rsidRDefault="00226865" w:rsidP="00226865">
      <w:pPr>
        <w:spacing w:after="0" w:line="240" w:lineRule="auto"/>
        <w:ind w:firstLine="357"/>
        <w:rPr>
          <w:rFonts w:ascii="Times New Roman" w:hAnsi="Times New Roman"/>
          <w:color w:val="17365D" w:themeColor="text2" w:themeShade="BF"/>
        </w:rPr>
      </w:pPr>
    </w:p>
    <w:p w:rsidR="00226865" w:rsidRPr="00F832A2" w:rsidRDefault="00755FFB" w:rsidP="0022686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</w:t>
      </w:r>
      <w:r w:rsidR="00226865" w:rsidRPr="00F832A2">
        <w:rPr>
          <w:rFonts w:ascii="Times New Roman" w:hAnsi="Times New Roman"/>
          <w:color w:val="17365D" w:themeColor="text2" w:themeShade="BF"/>
        </w:rPr>
        <w:t xml:space="preserve">8 – 11 лет – по ценам взрослых в </w:t>
      </w:r>
      <w:r w:rsidR="00FC3266">
        <w:rPr>
          <w:rFonts w:ascii="Times New Roman" w:hAnsi="Times New Roman"/>
          <w:color w:val="17365D" w:themeColor="text2" w:themeShade="BF"/>
        </w:rPr>
        <w:t>коллективе с коэффициентом = 1,7</w:t>
      </w:r>
      <w:r w:rsidR="00226865" w:rsidRPr="00F832A2">
        <w:rPr>
          <w:rFonts w:ascii="Times New Roman" w:hAnsi="Times New Roman"/>
          <w:color w:val="17365D" w:themeColor="text2" w:themeShade="BF"/>
        </w:rPr>
        <w:t>;</w:t>
      </w:r>
    </w:p>
    <w:p w:rsidR="00226865" w:rsidRPr="00F832A2" w:rsidRDefault="00226865" w:rsidP="0022686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:rsidR="00226865" w:rsidRDefault="00755FFB" w:rsidP="0022686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</w:t>
      </w:r>
      <w:r w:rsidR="00226865" w:rsidRPr="00F832A2">
        <w:rPr>
          <w:rFonts w:ascii="Times New Roman" w:hAnsi="Times New Roman"/>
          <w:color w:val="17365D" w:themeColor="text2" w:themeShade="BF"/>
        </w:rPr>
        <w:t xml:space="preserve">4 – 7 лет – по ценам взрослых в </w:t>
      </w:r>
      <w:r w:rsidR="00FC3266">
        <w:rPr>
          <w:rFonts w:ascii="Times New Roman" w:hAnsi="Times New Roman"/>
          <w:color w:val="17365D" w:themeColor="text2" w:themeShade="BF"/>
        </w:rPr>
        <w:t>коллективе с коэффициентом = 2,1</w:t>
      </w:r>
      <w:r w:rsidR="00226865" w:rsidRPr="00F832A2">
        <w:rPr>
          <w:rFonts w:ascii="Times New Roman" w:hAnsi="Times New Roman"/>
          <w:color w:val="17365D" w:themeColor="text2" w:themeShade="BF"/>
        </w:rPr>
        <w:t>.</w:t>
      </w:r>
    </w:p>
    <w:p w:rsidR="00755FFB" w:rsidRPr="00F832A2" w:rsidRDefault="00755FFB" w:rsidP="0022686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:rsidR="00226865" w:rsidRPr="00F832A2" w:rsidRDefault="00226865" w:rsidP="00A52727">
      <w:pPr>
        <w:pStyle w:val="ab"/>
        <w:tabs>
          <w:tab w:val="left" w:pos="7525"/>
        </w:tabs>
        <w:spacing w:after="0"/>
        <w:ind w:hanging="3420"/>
        <w:rPr>
          <w:b/>
          <w:bCs/>
          <w:color w:val="17365D" w:themeColor="text2" w:themeShade="BF"/>
        </w:rPr>
      </w:pPr>
      <w:r w:rsidRPr="00F832A2">
        <w:rPr>
          <w:b/>
          <w:color w:val="17365D" w:themeColor="text2" w:themeShade="BF"/>
          <w:sz w:val="22"/>
          <w:szCs w:val="22"/>
        </w:rPr>
        <w:t>Категория Ст</w:t>
      </w:r>
      <w:r w:rsidRPr="00F832A2">
        <w:rPr>
          <w:b/>
          <w:color w:val="17365D" w:themeColor="text2" w:themeShade="BF"/>
          <w:sz w:val="22"/>
          <w:szCs w:val="22"/>
        </w:rPr>
        <w:tab/>
      </w:r>
      <w:r w:rsidRPr="00F832A2">
        <w:rPr>
          <w:b/>
          <w:bCs/>
          <w:color w:val="17365D" w:themeColor="text2" w:themeShade="BF"/>
        </w:rPr>
        <w:t>Договоры страхования родственников заключаются в течение первого месяца действия корпоративного договора, за полную стоимость и действует до окончания договора страхования сотрудников.</w:t>
      </w:r>
    </w:p>
    <w:p w:rsidR="00755FFB" w:rsidRDefault="00755FFB" w:rsidP="0093124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755FFB" w:rsidRDefault="00755FFB" w:rsidP="0093124E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6A3159" w:rsidRPr="006A3159" w:rsidRDefault="006A3159" w:rsidP="006A3159">
      <w:pPr>
        <w:pStyle w:val="a9"/>
        <w:rPr>
          <w:b/>
          <w:color w:val="244061"/>
          <w:sz w:val="22"/>
          <w:szCs w:val="22"/>
        </w:rPr>
      </w:pPr>
    </w:p>
    <w:p w:rsidR="006C596D" w:rsidRDefault="006C596D" w:rsidP="006C59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484546">
        <w:rPr>
          <w:rFonts w:ascii="Times New Roman" w:hAnsi="Times New Roman" w:cs="Times New Roman"/>
          <w:b/>
          <w:bCs/>
          <w:color w:val="17365D" w:themeColor="text2" w:themeShade="BF"/>
        </w:rPr>
        <w:t>Преимущества страхования:</w:t>
      </w:r>
    </w:p>
    <w:p w:rsidR="00F8385C" w:rsidRPr="00484546" w:rsidRDefault="00F8385C" w:rsidP="006C59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</w:rPr>
      </w:pP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</w:t>
      </w:r>
      <w:r w:rsidRPr="00F8385C">
        <w:rPr>
          <w:bCs/>
          <w:color w:val="1F497D" w:themeColor="text2"/>
        </w:rPr>
        <w:t xml:space="preserve">Центральный офис и руководство компании находятся в Санкт-Петербурге, что позволяет </w:t>
      </w:r>
      <w:r w:rsidR="009B7C49">
        <w:rPr>
          <w:bCs/>
          <w:color w:val="1F497D" w:themeColor="text2"/>
        </w:rPr>
        <w:t xml:space="preserve">весьма оперативно  </w:t>
      </w:r>
      <w:r w:rsidRPr="00F8385C">
        <w:rPr>
          <w:bCs/>
          <w:color w:val="1F497D" w:themeColor="text2"/>
        </w:rPr>
        <w:t>решать вопросы, которые могут возникнуть при заключении или исполнении договора;</w:t>
      </w: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color w:val="1F497D" w:themeColor="text2"/>
        </w:rPr>
      </w:pPr>
      <w:r>
        <w:rPr>
          <w:bCs/>
          <w:color w:val="1F497D" w:themeColor="text2"/>
        </w:rPr>
        <w:t xml:space="preserve">   </w:t>
      </w:r>
      <w:r w:rsidRPr="00F8385C">
        <w:rPr>
          <w:bCs/>
          <w:color w:val="1F497D" w:themeColor="text2"/>
        </w:rPr>
        <w:t>Сво</w:t>
      </w:r>
      <w:r w:rsidR="007E4784">
        <w:rPr>
          <w:bCs/>
          <w:color w:val="1F497D" w:themeColor="text2"/>
        </w:rPr>
        <w:t>бодный выбор медицинских клиник</w:t>
      </w:r>
      <w:r w:rsidRPr="00F8385C">
        <w:rPr>
          <w:color w:val="1F497D" w:themeColor="text2"/>
        </w:rPr>
        <w:t>, что позволяет обеспечивать обслуживание застрахованных разного уровня комфортности и уровня специалистов;</w:t>
      </w: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color w:val="1F497D" w:themeColor="text2"/>
        </w:rPr>
      </w:pPr>
      <w:r>
        <w:rPr>
          <w:color w:val="1F497D" w:themeColor="text2"/>
        </w:rPr>
        <w:t xml:space="preserve">   </w:t>
      </w:r>
      <w:r w:rsidRPr="00F8385C">
        <w:rPr>
          <w:color w:val="1F497D" w:themeColor="text2"/>
        </w:rPr>
        <w:t>Наличие собственной круглосуточной диспетчерской службы, которая обеспечивает вызов скорой помощи, врачей на дом, организует консультации специалистов в медицинских учреждениях, помогает в выборе лечебного учреждения и т.д.;</w:t>
      </w: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bCs/>
          <w:color w:val="1F497D" w:themeColor="text2"/>
        </w:rPr>
      </w:pPr>
      <w:r>
        <w:rPr>
          <w:bCs/>
          <w:color w:val="1F497D" w:themeColor="text2"/>
        </w:rPr>
        <w:t xml:space="preserve">   </w:t>
      </w:r>
      <w:r w:rsidRPr="00F8385C">
        <w:rPr>
          <w:bCs/>
          <w:color w:val="1F497D" w:themeColor="text2"/>
        </w:rPr>
        <w:t xml:space="preserve">Контроль качества медицинских услуг высококвалифицированными  врачами – экспертами компании; </w:t>
      </w: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color w:val="1F497D" w:themeColor="text2"/>
        </w:rPr>
      </w:pPr>
      <w:r>
        <w:rPr>
          <w:color w:val="1F497D" w:themeColor="text2"/>
        </w:rPr>
        <w:t xml:space="preserve">   </w:t>
      </w:r>
      <w:r w:rsidRPr="00F8385C">
        <w:rPr>
          <w:color w:val="1F497D" w:themeColor="text2"/>
        </w:rPr>
        <w:t>Осуществление контроля качества предоставляемых услуг госпитализированным осуществляется собственным   выездным врачом;</w:t>
      </w:r>
    </w:p>
    <w:p w:rsidR="00F8385C" w:rsidRPr="00F8385C" w:rsidRDefault="00F8385C" w:rsidP="007E4784">
      <w:pPr>
        <w:pStyle w:val="a9"/>
        <w:numPr>
          <w:ilvl w:val="0"/>
          <w:numId w:val="1"/>
        </w:numPr>
        <w:ind w:left="567"/>
        <w:jc w:val="both"/>
        <w:rPr>
          <w:color w:val="1F497D" w:themeColor="text2"/>
        </w:rPr>
      </w:pPr>
      <w:r>
        <w:rPr>
          <w:color w:val="1F497D" w:themeColor="text2"/>
        </w:rPr>
        <w:t xml:space="preserve">   </w:t>
      </w:r>
      <w:r w:rsidRPr="00F8385C">
        <w:rPr>
          <w:color w:val="1F497D" w:themeColor="text2"/>
        </w:rPr>
        <w:t>Возможность дополнительных льгот при  перезаключении договоров.</w:t>
      </w:r>
    </w:p>
    <w:p w:rsidR="00ED2639" w:rsidRDefault="00ED2639" w:rsidP="00F8385C">
      <w:pPr>
        <w:pStyle w:val="a9"/>
        <w:spacing w:after="200" w:line="276" w:lineRule="auto"/>
        <w:ind w:left="720"/>
        <w:contextualSpacing/>
        <w:jc w:val="both"/>
        <w:rPr>
          <w:color w:val="17365D" w:themeColor="text2" w:themeShade="BF"/>
        </w:rPr>
      </w:pPr>
    </w:p>
    <w:sectPr w:rsidR="00ED2639" w:rsidSect="00F83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87" w:rsidRDefault="003E5E87" w:rsidP="00955588">
      <w:pPr>
        <w:spacing w:after="0" w:line="240" w:lineRule="auto"/>
      </w:pPr>
      <w:r>
        <w:separator/>
      </w:r>
    </w:p>
  </w:endnote>
  <w:endnote w:type="continuationSeparator" w:id="1">
    <w:p w:rsidR="003E5E87" w:rsidRDefault="003E5E87" w:rsidP="009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87" w:rsidRDefault="003E5E87" w:rsidP="00955588">
      <w:pPr>
        <w:spacing w:after="0" w:line="240" w:lineRule="auto"/>
      </w:pPr>
      <w:r>
        <w:separator/>
      </w:r>
    </w:p>
  </w:footnote>
  <w:footnote w:type="continuationSeparator" w:id="1">
    <w:p w:rsidR="003E5E87" w:rsidRDefault="003E5E87" w:rsidP="0095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FB" w:rsidRDefault="0075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6B"/>
    <w:multiLevelType w:val="hybridMultilevel"/>
    <w:tmpl w:val="75C803D0"/>
    <w:lvl w:ilvl="0" w:tplc="B15A3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1142"/>
    <w:multiLevelType w:val="hybridMultilevel"/>
    <w:tmpl w:val="A684A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14C69"/>
    <w:multiLevelType w:val="hybridMultilevel"/>
    <w:tmpl w:val="211C872A"/>
    <w:lvl w:ilvl="0" w:tplc="D0FC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A4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A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24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68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E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2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5334B5"/>
    <w:multiLevelType w:val="hybridMultilevel"/>
    <w:tmpl w:val="63E849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D3021"/>
    <w:multiLevelType w:val="hybridMultilevel"/>
    <w:tmpl w:val="46C8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C2E0F"/>
    <w:multiLevelType w:val="hybridMultilevel"/>
    <w:tmpl w:val="602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55588"/>
    <w:rsid w:val="00005022"/>
    <w:rsid w:val="000252A4"/>
    <w:rsid w:val="000422BB"/>
    <w:rsid w:val="0005031D"/>
    <w:rsid w:val="000606E2"/>
    <w:rsid w:val="000C3AC3"/>
    <w:rsid w:val="000C3ED8"/>
    <w:rsid w:val="000F0A28"/>
    <w:rsid w:val="00103A4A"/>
    <w:rsid w:val="001305FF"/>
    <w:rsid w:val="0013082F"/>
    <w:rsid w:val="001529B8"/>
    <w:rsid w:val="001732C5"/>
    <w:rsid w:val="0018015A"/>
    <w:rsid w:val="0018465F"/>
    <w:rsid w:val="00185BE3"/>
    <w:rsid w:val="00191365"/>
    <w:rsid w:val="001954D3"/>
    <w:rsid w:val="001C79F5"/>
    <w:rsid w:val="00211EBD"/>
    <w:rsid w:val="0021526D"/>
    <w:rsid w:val="0022006E"/>
    <w:rsid w:val="00226184"/>
    <w:rsid w:val="00226865"/>
    <w:rsid w:val="00236CB4"/>
    <w:rsid w:val="002515ED"/>
    <w:rsid w:val="00257698"/>
    <w:rsid w:val="002616B4"/>
    <w:rsid w:val="00263047"/>
    <w:rsid w:val="00277408"/>
    <w:rsid w:val="002A01FA"/>
    <w:rsid w:val="002A36E0"/>
    <w:rsid w:val="002A5973"/>
    <w:rsid w:val="002B251D"/>
    <w:rsid w:val="002C54F0"/>
    <w:rsid w:val="002E078D"/>
    <w:rsid w:val="002F1CB7"/>
    <w:rsid w:val="00301759"/>
    <w:rsid w:val="003038C0"/>
    <w:rsid w:val="00313EAD"/>
    <w:rsid w:val="0032404E"/>
    <w:rsid w:val="00325CC3"/>
    <w:rsid w:val="003466E0"/>
    <w:rsid w:val="00352171"/>
    <w:rsid w:val="00354B79"/>
    <w:rsid w:val="00356F58"/>
    <w:rsid w:val="003709A6"/>
    <w:rsid w:val="003A439F"/>
    <w:rsid w:val="003A6242"/>
    <w:rsid w:val="003D44EB"/>
    <w:rsid w:val="003E5E87"/>
    <w:rsid w:val="00402CB7"/>
    <w:rsid w:val="00411FD4"/>
    <w:rsid w:val="00414913"/>
    <w:rsid w:val="00417AB6"/>
    <w:rsid w:val="00425D60"/>
    <w:rsid w:val="00431EB0"/>
    <w:rsid w:val="00431FBB"/>
    <w:rsid w:val="004347B4"/>
    <w:rsid w:val="00437832"/>
    <w:rsid w:val="00455A42"/>
    <w:rsid w:val="0046115E"/>
    <w:rsid w:val="004708AA"/>
    <w:rsid w:val="00484546"/>
    <w:rsid w:val="0049047A"/>
    <w:rsid w:val="004922B2"/>
    <w:rsid w:val="00497816"/>
    <w:rsid w:val="004A61A5"/>
    <w:rsid w:val="004B45CC"/>
    <w:rsid w:val="004B5C2C"/>
    <w:rsid w:val="004C2112"/>
    <w:rsid w:val="004C4840"/>
    <w:rsid w:val="004E1CAE"/>
    <w:rsid w:val="0050770F"/>
    <w:rsid w:val="00537174"/>
    <w:rsid w:val="00540214"/>
    <w:rsid w:val="005614A1"/>
    <w:rsid w:val="005648CE"/>
    <w:rsid w:val="0058507F"/>
    <w:rsid w:val="00592AAA"/>
    <w:rsid w:val="0059530C"/>
    <w:rsid w:val="005A7032"/>
    <w:rsid w:val="005B1C00"/>
    <w:rsid w:val="005B6410"/>
    <w:rsid w:val="005C6561"/>
    <w:rsid w:val="005D5CC7"/>
    <w:rsid w:val="005D5D43"/>
    <w:rsid w:val="005E084F"/>
    <w:rsid w:val="006039DE"/>
    <w:rsid w:val="00660AE0"/>
    <w:rsid w:val="006657A2"/>
    <w:rsid w:val="00665F54"/>
    <w:rsid w:val="00681DDE"/>
    <w:rsid w:val="006822A5"/>
    <w:rsid w:val="006A3159"/>
    <w:rsid w:val="006B78A0"/>
    <w:rsid w:val="006C50BD"/>
    <w:rsid w:val="006C596D"/>
    <w:rsid w:val="006E062F"/>
    <w:rsid w:val="006E70C0"/>
    <w:rsid w:val="006F20A3"/>
    <w:rsid w:val="00706466"/>
    <w:rsid w:val="00716A28"/>
    <w:rsid w:val="0072447E"/>
    <w:rsid w:val="007304BB"/>
    <w:rsid w:val="0074779C"/>
    <w:rsid w:val="0075172A"/>
    <w:rsid w:val="00755FFB"/>
    <w:rsid w:val="00756E8E"/>
    <w:rsid w:val="007703DD"/>
    <w:rsid w:val="007748BF"/>
    <w:rsid w:val="00782907"/>
    <w:rsid w:val="007940F7"/>
    <w:rsid w:val="007C4331"/>
    <w:rsid w:val="007C5634"/>
    <w:rsid w:val="007E3BE9"/>
    <w:rsid w:val="007E4784"/>
    <w:rsid w:val="007F2A42"/>
    <w:rsid w:val="008036C3"/>
    <w:rsid w:val="00813029"/>
    <w:rsid w:val="008144A7"/>
    <w:rsid w:val="00815F09"/>
    <w:rsid w:val="0082584F"/>
    <w:rsid w:val="008339DE"/>
    <w:rsid w:val="0083775D"/>
    <w:rsid w:val="0086329F"/>
    <w:rsid w:val="00886487"/>
    <w:rsid w:val="00891E7A"/>
    <w:rsid w:val="00893AB6"/>
    <w:rsid w:val="00894D6A"/>
    <w:rsid w:val="008A2A98"/>
    <w:rsid w:val="008B2B14"/>
    <w:rsid w:val="008D3C28"/>
    <w:rsid w:val="008E0F7C"/>
    <w:rsid w:val="008E2B2B"/>
    <w:rsid w:val="008F50B6"/>
    <w:rsid w:val="0091566C"/>
    <w:rsid w:val="00920B24"/>
    <w:rsid w:val="0093124E"/>
    <w:rsid w:val="00931F6E"/>
    <w:rsid w:val="00946BC7"/>
    <w:rsid w:val="00955082"/>
    <w:rsid w:val="00955588"/>
    <w:rsid w:val="00967E99"/>
    <w:rsid w:val="0097583E"/>
    <w:rsid w:val="00976A3F"/>
    <w:rsid w:val="009844C5"/>
    <w:rsid w:val="00994D11"/>
    <w:rsid w:val="009A5E25"/>
    <w:rsid w:val="009A62BE"/>
    <w:rsid w:val="009B63FF"/>
    <w:rsid w:val="009B7C49"/>
    <w:rsid w:val="009C18CC"/>
    <w:rsid w:val="009C1E03"/>
    <w:rsid w:val="009C7BCD"/>
    <w:rsid w:val="009D7912"/>
    <w:rsid w:val="009F2481"/>
    <w:rsid w:val="00A01648"/>
    <w:rsid w:val="00A11208"/>
    <w:rsid w:val="00A52727"/>
    <w:rsid w:val="00A61F91"/>
    <w:rsid w:val="00A641F3"/>
    <w:rsid w:val="00AD05EB"/>
    <w:rsid w:val="00B1112D"/>
    <w:rsid w:val="00B12ACE"/>
    <w:rsid w:val="00B15E0C"/>
    <w:rsid w:val="00B4361D"/>
    <w:rsid w:val="00B7054D"/>
    <w:rsid w:val="00B71806"/>
    <w:rsid w:val="00B81C81"/>
    <w:rsid w:val="00B93465"/>
    <w:rsid w:val="00B9540F"/>
    <w:rsid w:val="00BC3D8D"/>
    <w:rsid w:val="00BF4280"/>
    <w:rsid w:val="00C00C84"/>
    <w:rsid w:val="00C26CBF"/>
    <w:rsid w:val="00C37CA7"/>
    <w:rsid w:val="00C40BB2"/>
    <w:rsid w:val="00C675D6"/>
    <w:rsid w:val="00C72B0B"/>
    <w:rsid w:val="00C768E5"/>
    <w:rsid w:val="00C90F9F"/>
    <w:rsid w:val="00C92038"/>
    <w:rsid w:val="00C931C8"/>
    <w:rsid w:val="00C947F6"/>
    <w:rsid w:val="00C96285"/>
    <w:rsid w:val="00CA4C81"/>
    <w:rsid w:val="00CA5E77"/>
    <w:rsid w:val="00CB2A55"/>
    <w:rsid w:val="00CB3C8C"/>
    <w:rsid w:val="00CC3BAB"/>
    <w:rsid w:val="00CC620F"/>
    <w:rsid w:val="00CC6FBD"/>
    <w:rsid w:val="00CC7E71"/>
    <w:rsid w:val="00CD42CB"/>
    <w:rsid w:val="00CF0059"/>
    <w:rsid w:val="00CF0F2B"/>
    <w:rsid w:val="00D0527B"/>
    <w:rsid w:val="00D053D6"/>
    <w:rsid w:val="00D2112C"/>
    <w:rsid w:val="00D22BF7"/>
    <w:rsid w:val="00D26CAF"/>
    <w:rsid w:val="00D80B1C"/>
    <w:rsid w:val="00D8121B"/>
    <w:rsid w:val="00D82F43"/>
    <w:rsid w:val="00D97400"/>
    <w:rsid w:val="00DD61BE"/>
    <w:rsid w:val="00DD750F"/>
    <w:rsid w:val="00E01515"/>
    <w:rsid w:val="00E21722"/>
    <w:rsid w:val="00E50A30"/>
    <w:rsid w:val="00E6117C"/>
    <w:rsid w:val="00E75473"/>
    <w:rsid w:val="00E90C3B"/>
    <w:rsid w:val="00EA1988"/>
    <w:rsid w:val="00ED2639"/>
    <w:rsid w:val="00EE3139"/>
    <w:rsid w:val="00EE49A7"/>
    <w:rsid w:val="00EE7FAC"/>
    <w:rsid w:val="00EF5EBD"/>
    <w:rsid w:val="00EF6735"/>
    <w:rsid w:val="00EF791B"/>
    <w:rsid w:val="00F027B0"/>
    <w:rsid w:val="00F05BB1"/>
    <w:rsid w:val="00F15F6F"/>
    <w:rsid w:val="00F260CF"/>
    <w:rsid w:val="00F3271C"/>
    <w:rsid w:val="00F33A36"/>
    <w:rsid w:val="00F405F9"/>
    <w:rsid w:val="00F667BF"/>
    <w:rsid w:val="00F758FC"/>
    <w:rsid w:val="00F832A2"/>
    <w:rsid w:val="00F8385C"/>
    <w:rsid w:val="00F93D39"/>
    <w:rsid w:val="00F96247"/>
    <w:rsid w:val="00FA0A64"/>
    <w:rsid w:val="00FA34A8"/>
    <w:rsid w:val="00FB2684"/>
    <w:rsid w:val="00FB5139"/>
    <w:rsid w:val="00FC3266"/>
    <w:rsid w:val="00FE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588"/>
  </w:style>
  <w:style w:type="paragraph" w:styleId="a7">
    <w:name w:val="footer"/>
    <w:basedOn w:val="a"/>
    <w:link w:val="a8"/>
    <w:uiPriority w:val="99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588"/>
  </w:style>
  <w:style w:type="paragraph" w:styleId="a9">
    <w:name w:val="List Paragraph"/>
    <w:basedOn w:val="a"/>
    <w:uiPriority w:val="34"/>
    <w:qFormat/>
    <w:rsid w:val="00EE3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E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31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E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E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-mail Signature"/>
    <w:basedOn w:val="a"/>
    <w:link w:val="ae"/>
    <w:uiPriority w:val="99"/>
    <w:unhideWhenUsed/>
    <w:rsid w:val="00F832A2"/>
    <w:pPr>
      <w:spacing w:after="0" w:line="240" w:lineRule="auto"/>
    </w:pPr>
  </w:style>
  <w:style w:type="character" w:customStyle="1" w:styleId="ae">
    <w:name w:val="Электронная подпись Знак"/>
    <w:basedOn w:val="a0"/>
    <w:link w:val="ad"/>
    <w:uiPriority w:val="99"/>
    <w:rsid w:val="00F832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588"/>
  </w:style>
  <w:style w:type="paragraph" w:styleId="a7">
    <w:name w:val="footer"/>
    <w:basedOn w:val="a"/>
    <w:link w:val="a8"/>
    <w:uiPriority w:val="99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Дёнис</dc:creator>
  <cp:lastModifiedBy>sd</cp:lastModifiedBy>
  <cp:revision>119</cp:revision>
  <cp:lastPrinted>2012-08-15T09:42:00Z</cp:lastPrinted>
  <dcterms:created xsi:type="dcterms:W3CDTF">2012-07-17T09:09:00Z</dcterms:created>
  <dcterms:modified xsi:type="dcterms:W3CDTF">2016-11-01T23:58:00Z</dcterms:modified>
</cp:coreProperties>
</file>